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54B2" w14:textId="77777777" w:rsidR="00B626E7" w:rsidRDefault="00FF2E25" w:rsidP="00171345">
      <w:pPr>
        <w:pStyle w:val="Aucunstyle"/>
        <w:tabs>
          <w:tab w:val="left" w:pos="1020"/>
          <w:tab w:val="left" w:pos="1260"/>
        </w:tabs>
        <w:rPr>
          <w:rFonts w:ascii="Source Sans Pro" w:hAnsi="Source Sans Pro"/>
          <w:sz w:val="22"/>
          <w:szCs w:val="22"/>
        </w:rPr>
      </w:pPr>
      <w:r w:rsidRPr="00FF2E25">
        <w:rPr>
          <w:rFonts w:ascii="Source Sans Pro" w:hAnsi="Source Sans Pro"/>
          <w:b/>
          <w:bCs/>
          <w:sz w:val="22"/>
          <w:szCs w:val="22"/>
        </w:rPr>
        <w:t>Communiqué de presse</w:t>
      </w:r>
      <w:r w:rsidRPr="00FF2E25">
        <w:rPr>
          <w:rFonts w:ascii="Source Sans Pro" w:hAnsi="Source Sans Pro"/>
          <w:sz w:val="22"/>
          <w:szCs w:val="22"/>
        </w:rPr>
        <w:t xml:space="preserve"> </w:t>
      </w:r>
      <w:r w:rsidRPr="00FF2E25">
        <w:rPr>
          <w:rFonts w:ascii="Source Sans Pro" w:hAnsi="Source Sans Pro"/>
          <w:sz w:val="22"/>
          <w:szCs w:val="22"/>
        </w:rPr>
        <w:tab/>
      </w:r>
      <w:r w:rsidRPr="00FF2E25">
        <w:rPr>
          <w:rFonts w:ascii="Source Sans Pro" w:hAnsi="Source Sans Pro"/>
          <w:sz w:val="22"/>
          <w:szCs w:val="22"/>
        </w:rPr>
        <w:tab/>
      </w:r>
      <w:r w:rsidRPr="00FF2E25">
        <w:rPr>
          <w:rFonts w:ascii="Source Sans Pro" w:hAnsi="Source Sans Pro"/>
          <w:sz w:val="22"/>
          <w:szCs w:val="22"/>
        </w:rPr>
        <w:tab/>
      </w:r>
      <w:r w:rsidRPr="00FF2E25">
        <w:rPr>
          <w:rFonts w:ascii="Source Sans Pro" w:hAnsi="Source Sans Pro"/>
          <w:sz w:val="22"/>
          <w:szCs w:val="22"/>
        </w:rPr>
        <w:tab/>
      </w:r>
      <w:r w:rsidRPr="00FF2E25">
        <w:rPr>
          <w:rFonts w:ascii="Source Sans Pro" w:hAnsi="Source Sans Pro"/>
          <w:sz w:val="22"/>
          <w:szCs w:val="22"/>
        </w:rPr>
        <w:tab/>
      </w:r>
      <w:r w:rsidRPr="00FF2E25">
        <w:rPr>
          <w:rFonts w:ascii="Source Sans Pro" w:hAnsi="Source Sans Pro"/>
          <w:sz w:val="22"/>
          <w:szCs w:val="22"/>
        </w:rPr>
        <w:tab/>
      </w:r>
      <w:r w:rsidRPr="00FF2E25">
        <w:rPr>
          <w:rFonts w:ascii="Source Sans Pro" w:hAnsi="Source Sans Pro"/>
          <w:sz w:val="22"/>
          <w:szCs w:val="22"/>
        </w:rPr>
        <w:tab/>
      </w:r>
    </w:p>
    <w:p w14:paraId="694A10A8" w14:textId="3C837381" w:rsidR="00FF2E25" w:rsidRPr="00FF2E25" w:rsidRDefault="00FF2E25" w:rsidP="00171345">
      <w:pPr>
        <w:pStyle w:val="Aucunstyle"/>
        <w:tabs>
          <w:tab w:val="left" w:pos="1020"/>
          <w:tab w:val="left" w:pos="1260"/>
        </w:tabs>
        <w:rPr>
          <w:rFonts w:ascii="Source Sans Pro" w:hAnsi="Source Sans Pro"/>
          <w:sz w:val="22"/>
          <w:szCs w:val="22"/>
        </w:rPr>
      </w:pPr>
      <w:r w:rsidRPr="00FF2E25">
        <w:rPr>
          <w:rFonts w:ascii="Source Sans Pro" w:hAnsi="Source Sans Pro"/>
          <w:sz w:val="22"/>
          <w:szCs w:val="22"/>
        </w:rPr>
        <w:t xml:space="preserve">Nantes, </w:t>
      </w:r>
      <w:r w:rsidR="0026600B">
        <w:rPr>
          <w:rFonts w:ascii="Source Sans Pro" w:hAnsi="Source Sans Pro"/>
          <w:sz w:val="22"/>
          <w:szCs w:val="22"/>
        </w:rPr>
        <w:t>vendredi 23</w:t>
      </w:r>
      <w:r w:rsidR="00B766FC">
        <w:rPr>
          <w:rFonts w:ascii="Source Sans Pro" w:hAnsi="Source Sans Pro"/>
          <w:sz w:val="22"/>
          <w:szCs w:val="22"/>
        </w:rPr>
        <w:t xml:space="preserve"> janvier</w:t>
      </w:r>
      <w:r w:rsidRPr="00FF2E25">
        <w:rPr>
          <w:rFonts w:ascii="Source Sans Pro" w:hAnsi="Source Sans Pro"/>
          <w:sz w:val="22"/>
          <w:szCs w:val="22"/>
        </w:rPr>
        <w:t xml:space="preserve"> 202</w:t>
      </w:r>
      <w:r w:rsidR="00B766FC">
        <w:rPr>
          <w:rFonts w:ascii="Source Sans Pro" w:hAnsi="Source Sans Pro"/>
          <w:sz w:val="22"/>
          <w:szCs w:val="22"/>
        </w:rPr>
        <w:t>6</w:t>
      </w:r>
    </w:p>
    <w:p w14:paraId="124BD17A" w14:textId="3AF6C024" w:rsidR="00171345" w:rsidRDefault="00171345" w:rsidP="00203A1A">
      <w:pPr>
        <w:pStyle w:val="Aucunstyle"/>
        <w:tabs>
          <w:tab w:val="left" w:pos="1020"/>
          <w:tab w:val="left" w:pos="1260"/>
        </w:tabs>
        <w:spacing w:line="240" w:lineRule="auto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1026FE56" w14:textId="77777777" w:rsidR="00FF2E25" w:rsidRDefault="00FF2E25" w:rsidP="00203A1A">
      <w:pPr>
        <w:pStyle w:val="Aucunstyle"/>
        <w:tabs>
          <w:tab w:val="left" w:pos="1020"/>
          <w:tab w:val="left" w:pos="1260"/>
        </w:tabs>
        <w:spacing w:line="240" w:lineRule="auto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1D51173B" w14:textId="6E4A18F2" w:rsidR="00AD41CC" w:rsidRDefault="00AD41CC" w:rsidP="00203A1A">
      <w:pPr>
        <w:ind w:left="360"/>
        <w:jc w:val="center"/>
        <w:rPr>
          <w:rFonts w:ascii="Source Sans Pro SemiBold" w:hAnsi="Source Sans Pro SemiBold" w:cs="Source Sans Pro"/>
          <w:spacing w:val="-1"/>
          <w:sz w:val="32"/>
          <w:szCs w:val="32"/>
        </w:rPr>
      </w:pPr>
      <w:r w:rsidRPr="0026600B">
        <w:rPr>
          <w:rFonts w:ascii="Source Sans Pro SemiBold" w:hAnsi="Source Sans Pro SemiBold" w:cs="Source Sans Pro"/>
          <w:spacing w:val="-1"/>
          <w:sz w:val="32"/>
          <w:szCs w:val="32"/>
        </w:rPr>
        <w:t>Transitions, santé</w:t>
      </w:r>
      <w:r>
        <w:rPr>
          <w:rFonts w:ascii="Source Sans Pro SemiBold" w:hAnsi="Source Sans Pro SemiBold" w:cs="Source Sans Pro"/>
          <w:spacing w:val="-1"/>
          <w:sz w:val="32"/>
          <w:szCs w:val="32"/>
        </w:rPr>
        <w:t xml:space="preserve"> globale</w:t>
      </w:r>
      <w:r w:rsidRPr="0026600B">
        <w:rPr>
          <w:rFonts w:ascii="Source Sans Pro SemiBold" w:hAnsi="Source Sans Pro SemiBold" w:cs="Source Sans Pro"/>
          <w:spacing w:val="-1"/>
          <w:sz w:val="32"/>
          <w:szCs w:val="32"/>
        </w:rPr>
        <w:t xml:space="preserve">, médiation scientifique : </w:t>
      </w:r>
    </w:p>
    <w:p w14:paraId="567CA4AA" w14:textId="68E7BD2B" w:rsidR="00AD41CC" w:rsidRPr="0026600B" w:rsidRDefault="00AD41CC" w:rsidP="00203A1A">
      <w:pPr>
        <w:ind w:left="360"/>
        <w:jc w:val="center"/>
        <w:rPr>
          <w:rFonts w:ascii="Source Sans Pro SemiBold" w:hAnsi="Source Sans Pro SemiBold" w:cs="Source Sans Pro"/>
          <w:spacing w:val="-1"/>
          <w:sz w:val="32"/>
          <w:szCs w:val="32"/>
        </w:rPr>
      </w:pPr>
      <w:r w:rsidRPr="0026600B">
        <w:rPr>
          <w:rFonts w:ascii="Source Sans Pro SemiBold" w:hAnsi="Source Sans Pro SemiBold" w:cs="Source Sans Pro"/>
          <w:spacing w:val="-1"/>
          <w:sz w:val="32"/>
          <w:szCs w:val="32"/>
        </w:rPr>
        <w:t>La Fondation Nantes Université met le mécénat en action</w:t>
      </w:r>
    </w:p>
    <w:p w14:paraId="2985D5A8" w14:textId="77777777" w:rsidR="008F537A" w:rsidRPr="00203A1A" w:rsidRDefault="008F537A" w:rsidP="00203A1A">
      <w:pPr>
        <w:pStyle w:val="Aucunstyle"/>
        <w:tabs>
          <w:tab w:val="left" w:pos="1020"/>
          <w:tab w:val="left" w:pos="1260"/>
        </w:tabs>
        <w:spacing w:line="240" w:lineRule="auto"/>
        <w:jc w:val="center"/>
        <w:rPr>
          <w:rFonts w:ascii="Source Sans Pro SemiBold" w:hAnsi="Source Sans Pro SemiBold" w:cs="Source Sans Pro"/>
          <w:spacing w:val="-1"/>
          <w:sz w:val="22"/>
          <w:szCs w:val="22"/>
        </w:rPr>
      </w:pPr>
    </w:p>
    <w:p w14:paraId="7609FBC4" w14:textId="251D7EB1" w:rsidR="00FF2E25" w:rsidRDefault="006533E3" w:rsidP="00203A1A">
      <w:pPr>
        <w:pStyle w:val="Aucunstyle"/>
        <w:tabs>
          <w:tab w:val="left" w:pos="1020"/>
          <w:tab w:val="left" w:pos="1260"/>
        </w:tabs>
        <w:spacing w:line="240" w:lineRule="auto"/>
        <w:jc w:val="center"/>
        <w:rPr>
          <w:rFonts w:ascii="Source Sans Pro SemiBold" w:hAnsi="Source Sans Pro SemiBold" w:cs="Source Sans Pro"/>
          <w:spacing w:val="-1"/>
          <w:sz w:val="22"/>
          <w:szCs w:val="22"/>
        </w:rPr>
      </w:pPr>
      <w:r w:rsidRPr="00FE64E2">
        <w:rPr>
          <w:rFonts w:ascii="Source Sans Pro SemiBold" w:hAnsi="Source Sans Pro SemiBold" w:cs="Source Sans Pro"/>
          <w:spacing w:val="-1"/>
          <w:sz w:val="22"/>
          <w:szCs w:val="22"/>
        </w:rPr>
        <w:t>4</w:t>
      </w:r>
      <w:r w:rsidRPr="00FE64E2">
        <w:rPr>
          <w:rFonts w:ascii="Source Sans Pro SemiBold" w:hAnsi="Source Sans Pro SemiBold" w:cs="Source Sans Pro"/>
          <w:spacing w:val="-1"/>
          <w:sz w:val="22"/>
          <w:szCs w:val="22"/>
          <w:vertAlign w:val="superscript"/>
        </w:rPr>
        <w:t>e</w:t>
      </w:r>
      <w:r w:rsidRPr="00FE64E2">
        <w:rPr>
          <w:rFonts w:ascii="Source Sans Pro SemiBold" w:hAnsi="Source Sans Pro SemiBold" w:cs="Source Sans Pro"/>
          <w:spacing w:val="-1"/>
          <w:sz w:val="22"/>
          <w:szCs w:val="22"/>
        </w:rPr>
        <w:t xml:space="preserve"> édition des Rencontres de la Fondation Nantes Université</w:t>
      </w:r>
    </w:p>
    <w:p w14:paraId="548DC5B4" w14:textId="21A5552D" w:rsidR="008F537A" w:rsidRPr="00FE64E2" w:rsidRDefault="008F537A" w:rsidP="00203A1A">
      <w:pPr>
        <w:pStyle w:val="Aucunstyle"/>
        <w:tabs>
          <w:tab w:val="left" w:pos="1020"/>
          <w:tab w:val="left" w:pos="1260"/>
        </w:tabs>
        <w:spacing w:line="240" w:lineRule="auto"/>
        <w:jc w:val="center"/>
        <w:rPr>
          <w:rFonts w:ascii="Source Sans Pro SemiBold" w:hAnsi="Source Sans Pro SemiBold" w:cs="Source Sans Pro"/>
          <w:spacing w:val="-1"/>
          <w:sz w:val="22"/>
          <w:szCs w:val="22"/>
        </w:rPr>
      </w:pPr>
      <w:r>
        <w:rPr>
          <w:rFonts w:ascii="Source Sans Pro SemiBold" w:hAnsi="Source Sans Pro SemiBold" w:cs="Source Sans Pro"/>
          <w:spacing w:val="-1"/>
          <w:sz w:val="22"/>
          <w:szCs w:val="22"/>
        </w:rPr>
        <w:t>Lundi 26 janvier 2026 – Café de la Cité, Cité des Congrès de Nantes – 18h00-20h00</w:t>
      </w:r>
    </w:p>
    <w:p w14:paraId="2CBE7C7A" w14:textId="77777777" w:rsidR="00FE64E2" w:rsidRPr="00203A1A" w:rsidRDefault="00FE64E2" w:rsidP="00203A1A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</w:pPr>
    </w:p>
    <w:p w14:paraId="465C49EC" w14:textId="239D86BF" w:rsidR="00FF2E25" w:rsidRDefault="00FE64E2" w:rsidP="00203A1A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</w:pP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Lundi 26 janvier 2026, la Fondation Nantes Université 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organise la 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quatrième édition</w:t>
      </w:r>
      <w:r w:rsidR="008F537A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de ses Rencontres. 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Au Café de la Cité, dans le cadre de l’ouverture de la Folle Journée, cet événement </w:t>
      </w:r>
      <w:r w:rsidR="00BD078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souhaite rassembler entreprises et acteurs du territoire autour de 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3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thématiques 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et projets à impact</w:t>
      </w:r>
      <w:r w:rsidR="00BD078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portés par des équipes de recherche 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de Nantes Université, </w:t>
      </w:r>
      <w:r w:rsidR="00BD078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et 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accompagnés </w:t>
      </w:r>
      <w:r w:rsidR="00BD078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en mécénat 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par la</w:t>
      </w:r>
      <w:r w:rsidR="008F537A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f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ondation</w:t>
      </w:r>
      <w:r w:rsidR="000566E1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. </w:t>
      </w:r>
      <w:r w:rsidR="00CF1A59"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</w:t>
      </w:r>
    </w:p>
    <w:p w14:paraId="43C2FA80" w14:textId="77777777" w:rsidR="003615BF" w:rsidRPr="003615BF" w:rsidRDefault="003615BF" w:rsidP="00203A1A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</w:pPr>
    </w:p>
    <w:p w14:paraId="6B221791" w14:textId="5DB3AD14" w:rsidR="00BD0781" w:rsidRDefault="00075ECB" w:rsidP="00203A1A">
      <w:pPr>
        <w:pStyle w:val="Corpsdetexte"/>
        <w:ind w:right="454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fr-FR"/>
        </w:rPr>
        <w:t>« </w:t>
      </w:r>
      <w:r w:rsidR="00BD0781">
        <w:rPr>
          <w:rFonts w:eastAsia="Times New Roman" w:cs="Times New Roman"/>
          <w:sz w:val="22"/>
          <w:szCs w:val="22"/>
          <w:lang w:eastAsia="fr-FR"/>
        </w:rPr>
        <w:t xml:space="preserve">Ces </w:t>
      </w:r>
      <w:r w:rsidR="004D2900" w:rsidRPr="00075ECB">
        <w:rPr>
          <w:rFonts w:eastAsia="Times New Roman" w:cs="Times New Roman"/>
          <w:i/>
          <w:iCs/>
          <w:sz w:val="22"/>
          <w:szCs w:val="22"/>
          <w:lang w:eastAsia="fr-FR"/>
        </w:rPr>
        <w:t>Rencontres illustre</w:t>
      </w:r>
      <w:r w:rsidRPr="00075ECB">
        <w:rPr>
          <w:rFonts w:eastAsia="Times New Roman" w:cs="Times New Roman"/>
          <w:i/>
          <w:iCs/>
          <w:sz w:val="22"/>
          <w:szCs w:val="22"/>
          <w:lang w:eastAsia="fr-FR"/>
        </w:rPr>
        <w:t>nt</w:t>
      </w:r>
      <w:r w:rsidR="004D2900" w:rsidRPr="00075ECB">
        <w:rPr>
          <w:rFonts w:eastAsia="Times New Roman" w:cs="Times New Roman"/>
          <w:i/>
          <w:iCs/>
          <w:sz w:val="22"/>
          <w:szCs w:val="22"/>
          <w:lang w:eastAsia="fr-FR"/>
        </w:rPr>
        <w:t xml:space="preserve"> </w:t>
      </w:r>
      <w:r w:rsidR="00FD1FA1">
        <w:rPr>
          <w:rFonts w:eastAsia="Times New Roman" w:cs="Times New Roman"/>
          <w:i/>
          <w:iCs/>
          <w:sz w:val="22"/>
          <w:szCs w:val="22"/>
          <w:lang w:eastAsia="fr-FR"/>
        </w:rPr>
        <w:t>le rôle</w:t>
      </w:r>
      <w:r w:rsidR="00FD1FA1" w:rsidRPr="00075ECB">
        <w:rPr>
          <w:rFonts w:eastAsia="Times New Roman" w:cs="Times New Roman"/>
          <w:i/>
          <w:iCs/>
          <w:sz w:val="22"/>
          <w:szCs w:val="22"/>
          <w:lang w:eastAsia="fr-FR"/>
        </w:rPr>
        <w:t xml:space="preserve"> </w:t>
      </w:r>
      <w:r w:rsidR="004D2900" w:rsidRPr="00075ECB">
        <w:rPr>
          <w:rFonts w:eastAsia="Times New Roman" w:cs="Times New Roman"/>
          <w:i/>
          <w:iCs/>
          <w:sz w:val="22"/>
          <w:szCs w:val="22"/>
          <w:lang w:eastAsia="fr-FR"/>
        </w:rPr>
        <w:t xml:space="preserve">de la fondation </w:t>
      </w:r>
      <w:r w:rsidR="00FD1FA1">
        <w:rPr>
          <w:rFonts w:eastAsia="Times New Roman" w:cs="Times New Roman"/>
          <w:i/>
          <w:iCs/>
          <w:sz w:val="22"/>
          <w:szCs w:val="22"/>
          <w:lang w:eastAsia="fr-FR"/>
        </w:rPr>
        <w:t xml:space="preserve">comme </w:t>
      </w:r>
      <w:r w:rsidR="00BD0781">
        <w:rPr>
          <w:rFonts w:eastAsia="Times New Roman" w:cs="Times New Roman"/>
          <w:i/>
          <w:iCs/>
          <w:sz w:val="22"/>
          <w:szCs w:val="22"/>
          <w:lang w:eastAsia="fr-FR"/>
        </w:rPr>
        <w:t xml:space="preserve">un des </w:t>
      </w:r>
      <w:r w:rsidR="00FD1FA1">
        <w:rPr>
          <w:rFonts w:eastAsia="Times New Roman" w:cs="Times New Roman"/>
          <w:i/>
          <w:iCs/>
          <w:sz w:val="22"/>
          <w:szCs w:val="22"/>
          <w:lang w:eastAsia="fr-FR"/>
        </w:rPr>
        <w:t>trait</w:t>
      </w:r>
      <w:r w:rsidR="00BD0781">
        <w:rPr>
          <w:rFonts w:eastAsia="Times New Roman" w:cs="Times New Roman"/>
          <w:i/>
          <w:iCs/>
          <w:sz w:val="22"/>
          <w:szCs w:val="22"/>
          <w:lang w:eastAsia="fr-FR"/>
        </w:rPr>
        <w:t>s</w:t>
      </w:r>
      <w:r w:rsidR="00FD1FA1">
        <w:rPr>
          <w:rFonts w:eastAsia="Times New Roman" w:cs="Times New Roman"/>
          <w:i/>
          <w:iCs/>
          <w:sz w:val="22"/>
          <w:szCs w:val="22"/>
          <w:lang w:eastAsia="fr-FR"/>
        </w:rPr>
        <w:t xml:space="preserve"> d’union entre</w:t>
      </w:r>
      <w:r w:rsidR="004D2900" w:rsidRPr="00075ECB">
        <w:rPr>
          <w:rFonts w:eastAsia="Times New Roman" w:cs="Times New Roman"/>
          <w:i/>
          <w:iCs/>
          <w:sz w:val="22"/>
          <w:szCs w:val="22"/>
          <w:lang w:eastAsia="fr-FR"/>
        </w:rPr>
        <w:t xml:space="preserve"> </w:t>
      </w:r>
      <w:r w:rsidR="004D2900" w:rsidRPr="00075ECB">
        <w:rPr>
          <w:i/>
          <w:iCs/>
          <w:sz w:val="22"/>
          <w:szCs w:val="22"/>
        </w:rPr>
        <w:t>le monde académique et les acteurs socio-économiques</w:t>
      </w:r>
      <w:r>
        <w:rPr>
          <w:sz w:val="22"/>
          <w:szCs w:val="22"/>
        </w:rPr>
        <w:t xml:space="preserve"> », précise </w:t>
      </w:r>
      <w:r w:rsidRPr="0026600B">
        <w:rPr>
          <w:b/>
          <w:bCs/>
          <w:sz w:val="22"/>
          <w:szCs w:val="22"/>
        </w:rPr>
        <w:t xml:space="preserve">Karine </w:t>
      </w:r>
      <w:proofErr w:type="spellStart"/>
      <w:r w:rsidRPr="0026600B">
        <w:rPr>
          <w:b/>
          <w:bCs/>
          <w:sz w:val="22"/>
          <w:szCs w:val="22"/>
        </w:rPr>
        <w:t>Tréguer</w:t>
      </w:r>
      <w:proofErr w:type="spellEnd"/>
      <w:r>
        <w:rPr>
          <w:sz w:val="22"/>
          <w:szCs w:val="22"/>
        </w:rPr>
        <w:t>, directrice de la Fondation Nantes Université</w:t>
      </w:r>
      <w:r w:rsidR="004D2900" w:rsidRPr="004D2900">
        <w:rPr>
          <w:sz w:val="22"/>
          <w:szCs w:val="22"/>
        </w:rPr>
        <w:t xml:space="preserve">. </w:t>
      </w:r>
    </w:p>
    <w:p w14:paraId="7BD434CE" w14:textId="41B3D715" w:rsidR="004D2900" w:rsidRDefault="00BD0781" w:rsidP="00203A1A">
      <w:pPr>
        <w:pStyle w:val="Corpsdetexte"/>
        <w:ind w:right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2025, la Fondation a accompagné </w:t>
      </w:r>
      <w:r w:rsidR="00AD41CC">
        <w:rPr>
          <w:sz w:val="22"/>
          <w:szCs w:val="22"/>
        </w:rPr>
        <w:t>30</w:t>
      </w:r>
      <w:r w:rsidR="00C47F43">
        <w:rPr>
          <w:sz w:val="22"/>
          <w:szCs w:val="22"/>
        </w:rPr>
        <w:t xml:space="preserve"> projets</w:t>
      </w:r>
      <w:r w:rsidR="00AD41CC">
        <w:rPr>
          <w:sz w:val="22"/>
          <w:szCs w:val="22"/>
        </w:rPr>
        <w:t xml:space="preserve"> et chaires ayant reçu un don et 18 sont en cours d’accompagnement</w:t>
      </w:r>
      <w:r w:rsidR="00C47F43">
        <w:rPr>
          <w:sz w:val="22"/>
          <w:szCs w:val="22"/>
        </w:rPr>
        <w:t>,</w:t>
      </w:r>
      <w:r w:rsidR="00893768">
        <w:rPr>
          <w:sz w:val="22"/>
          <w:szCs w:val="22"/>
        </w:rPr>
        <w:t xml:space="preserve"> </w:t>
      </w:r>
      <w:r w:rsidR="00AD41CC">
        <w:rPr>
          <w:sz w:val="22"/>
          <w:szCs w:val="22"/>
        </w:rPr>
        <w:t>avec</w:t>
      </w:r>
      <w:r w:rsidR="00893768">
        <w:rPr>
          <w:sz w:val="22"/>
          <w:szCs w:val="22"/>
        </w:rPr>
        <w:t xml:space="preserve"> </w:t>
      </w:r>
      <w:r w:rsidR="00AD41CC">
        <w:rPr>
          <w:sz w:val="22"/>
          <w:szCs w:val="22"/>
        </w:rPr>
        <w:t>d</w:t>
      </w:r>
      <w:r w:rsidR="00893768">
        <w:rPr>
          <w:sz w:val="22"/>
          <w:szCs w:val="22"/>
        </w:rPr>
        <w:t>es thématiques</w:t>
      </w:r>
      <w:r w:rsidR="00AD41CC">
        <w:rPr>
          <w:sz w:val="22"/>
          <w:szCs w:val="22"/>
        </w:rPr>
        <w:t xml:space="preserve"> en </w:t>
      </w:r>
      <w:r w:rsidR="00893768">
        <w:rPr>
          <w:sz w:val="22"/>
          <w:szCs w:val="22"/>
        </w:rPr>
        <w:t>réson</w:t>
      </w:r>
      <w:r w:rsidR="00AD41CC">
        <w:rPr>
          <w:sz w:val="22"/>
          <w:szCs w:val="22"/>
        </w:rPr>
        <w:t>ance</w:t>
      </w:r>
      <w:r w:rsidR="00893768">
        <w:rPr>
          <w:sz w:val="22"/>
          <w:szCs w:val="22"/>
        </w:rPr>
        <w:t xml:space="preserve"> avec les transitions et le territoire. </w:t>
      </w:r>
      <w:r w:rsidR="0026600B" w:rsidRPr="00D75D8C">
        <w:rPr>
          <w:sz w:val="22"/>
          <w:szCs w:val="22"/>
        </w:rPr>
        <w:t>La collecte 2025 s’élève à 1,497 million d’euros, dont 27 % en mécénat de compétences et en nature.</w:t>
      </w:r>
      <w:r w:rsidR="0026600B">
        <w:rPr>
          <w:sz w:val="22"/>
          <w:szCs w:val="22"/>
        </w:rPr>
        <w:t xml:space="preserve"> </w:t>
      </w:r>
    </w:p>
    <w:p w14:paraId="030C0927" w14:textId="77777777" w:rsidR="00693C56" w:rsidRDefault="00693C56" w:rsidP="00203A1A">
      <w:pPr>
        <w:pStyle w:val="Corpsdetexte"/>
        <w:ind w:right="454"/>
        <w:jc w:val="both"/>
        <w:rPr>
          <w:sz w:val="22"/>
          <w:szCs w:val="22"/>
        </w:rPr>
      </w:pPr>
    </w:p>
    <w:p w14:paraId="290CCE5E" w14:textId="4EF9332D" w:rsidR="00693C56" w:rsidRDefault="00693C56" w:rsidP="00203A1A">
      <w:pPr>
        <w:pStyle w:val="Corpsdetexte"/>
        <w:ind w:right="454"/>
        <w:jc w:val="both"/>
        <w:rPr>
          <w:sz w:val="22"/>
          <w:szCs w:val="22"/>
        </w:rPr>
      </w:pPr>
      <w:r>
        <w:rPr>
          <w:sz w:val="22"/>
          <w:szCs w:val="22"/>
        </w:rPr>
        <w:t>Aujourd’hui, les entreprises s’engagent aux côtés de la fondation pour nourrir leur réflexion prospective, orienter leurs engagements en faveur des transitions environnementale et sociétale,</w:t>
      </w:r>
      <w:r w:rsidDel="008F537A">
        <w:rPr>
          <w:sz w:val="22"/>
          <w:szCs w:val="22"/>
        </w:rPr>
        <w:t xml:space="preserve"> </w:t>
      </w:r>
      <w:r>
        <w:rPr>
          <w:sz w:val="22"/>
          <w:szCs w:val="22"/>
        </w:rPr>
        <w:t>s’inscrire au sein de collectifs et faire territoire. Ces mécènes, apportent leur soutien à travers différentes modalités : dons financiers, mécénat de compétences et en nature.</w:t>
      </w:r>
    </w:p>
    <w:p w14:paraId="14BA98FC" w14:textId="77777777" w:rsidR="00693C56" w:rsidRDefault="00693C56" w:rsidP="00203A1A">
      <w:pPr>
        <w:pStyle w:val="Corpsdetexte"/>
        <w:ind w:right="454"/>
        <w:jc w:val="both"/>
        <w:rPr>
          <w:sz w:val="22"/>
          <w:szCs w:val="22"/>
        </w:rPr>
      </w:pPr>
    </w:p>
    <w:p w14:paraId="558BC7BF" w14:textId="66E66006" w:rsidR="00693C56" w:rsidRPr="004D2900" w:rsidRDefault="00693C56" w:rsidP="00203A1A">
      <w:pPr>
        <w:pStyle w:val="Corpsdetexte"/>
        <w:ind w:right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L’objectif de cette soirée est </w:t>
      </w:r>
      <w:r w:rsidR="00C36F0D">
        <w:rPr>
          <w:sz w:val="22"/>
          <w:szCs w:val="22"/>
        </w:rPr>
        <w:t>d’illustrer par des témoignages d’équipes de recherche pluridisciplinaires, l’importance du mécénat dans la co-construction de projets, en agilité, autour d’objectifs communs</w:t>
      </w:r>
      <w:r>
        <w:rPr>
          <w:sz w:val="22"/>
          <w:szCs w:val="22"/>
        </w:rPr>
        <w:t xml:space="preserve">. </w:t>
      </w:r>
    </w:p>
    <w:p w14:paraId="7C47E149" w14:textId="77777777" w:rsidR="00C47F43" w:rsidRDefault="00C47F43" w:rsidP="00203A1A">
      <w:pPr>
        <w:pStyle w:val="Corpsdetexte"/>
        <w:ind w:right="454"/>
        <w:jc w:val="both"/>
        <w:rPr>
          <w:sz w:val="22"/>
          <w:szCs w:val="22"/>
        </w:rPr>
      </w:pPr>
    </w:p>
    <w:p w14:paraId="6547DF37" w14:textId="77777777" w:rsidR="00893768" w:rsidRPr="00020AA3" w:rsidRDefault="00893768" w:rsidP="00203A1A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</w:pPr>
      <w:r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Trois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projets</w:t>
      </w:r>
      <w:r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>, trois thématiques à impact</w:t>
      </w:r>
      <w:r w:rsidRPr="00020AA3">
        <w:rPr>
          <w:rFonts w:ascii="Source Sans Pro SemiBold" w:hAnsi="Source Sans Pro SemiBold" w:cs="Source Sans Pro"/>
          <w:b/>
          <w:bCs/>
          <w:spacing w:val="-1"/>
          <w:sz w:val="22"/>
          <w:szCs w:val="22"/>
        </w:rPr>
        <w:t xml:space="preserve"> </w:t>
      </w:r>
    </w:p>
    <w:p w14:paraId="114B3293" w14:textId="796F3481" w:rsidR="00893768" w:rsidRDefault="00893768" w:rsidP="00203A1A">
      <w:pPr>
        <w:pStyle w:val="Corpsdetexte"/>
        <w:ind w:right="454"/>
        <w:jc w:val="both"/>
        <w:rPr>
          <w:rFonts w:eastAsia="Times New Roman" w:cs="Times New Roman"/>
          <w:sz w:val="22"/>
          <w:szCs w:val="22"/>
          <w:lang w:eastAsia="fr-FR"/>
        </w:rPr>
      </w:pPr>
      <w:r w:rsidRPr="00020AA3">
        <w:rPr>
          <w:rFonts w:eastAsia="Times New Roman" w:cs="Times New Roman"/>
          <w:sz w:val="22"/>
          <w:szCs w:val="22"/>
          <w:lang w:eastAsia="fr-FR"/>
        </w:rPr>
        <w:t xml:space="preserve">Trois </w:t>
      </w:r>
      <w:r>
        <w:rPr>
          <w:rFonts w:eastAsia="Times New Roman" w:cs="Times New Roman"/>
          <w:sz w:val="22"/>
          <w:szCs w:val="22"/>
          <w:lang w:eastAsia="fr-FR"/>
        </w:rPr>
        <w:t>thématiques seront</w:t>
      </w:r>
      <w:r w:rsidRPr="00020AA3">
        <w:rPr>
          <w:rFonts w:eastAsia="Times New Roman" w:cs="Times New Roman"/>
          <w:sz w:val="22"/>
          <w:szCs w:val="22"/>
          <w:lang w:eastAsia="fr-FR"/>
        </w:rPr>
        <w:t xml:space="preserve"> illustrées lors </w:t>
      </w:r>
      <w:r>
        <w:rPr>
          <w:rFonts w:eastAsia="Times New Roman" w:cs="Times New Roman"/>
          <w:sz w:val="22"/>
          <w:szCs w:val="22"/>
          <w:lang w:eastAsia="fr-FR"/>
        </w:rPr>
        <w:t>de cette soirée</w:t>
      </w:r>
      <w:r w:rsidR="00C36F0D">
        <w:rPr>
          <w:rFonts w:eastAsia="Times New Roman" w:cs="Times New Roman"/>
          <w:sz w:val="22"/>
          <w:szCs w:val="22"/>
          <w:lang w:eastAsia="fr-FR"/>
        </w:rPr>
        <w:t xml:space="preserve"> </w:t>
      </w:r>
      <w:r w:rsidRPr="00020AA3">
        <w:rPr>
          <w:rFonts w:eastAsia="Times New Roman" w:cs="Times New Roman"/>
          <w:sz w:val="22"/>
          <w:szCs w:val="22"/>
          <w:lang w:eastAsia="fr-FR"/>
        </w:rPr>
        <w:t>: transition environnementale, médiation scientifique</w:t>
      </w:r>
      <w:r w:rsidR="00693C56">
        <w:rPr>
          <w:rFonts w:eastAsia="Times New Roman" w:cs="Times New Roman"/>
          <w:sz w:val="22"/>
          <w:szCs w:val="22"/>
          <w:lang w:eastAsia="fr-FR"/>
        </w:rPr>
        <w:t xml:space="preserve"> &amp; ouverture sociale</w:t>
      </w:r>
      <w:r>
        <w:rPr>
          <w:rFonts w:eastAsia="Times New Roman" w:cs="Times New Roman"/>
          <w:sz w:val="22"/>
          <w:szCs w:val="22"/>
          <w:lang w:eastAsia="fr-FR"/>
        </w:rPr>
        <w:t>, et santé globale</w:t>
      </w:r>
      <w:r w:rsidRPr="00020AA3">
        <w:rPr>
          <w:rFonts w:eastAsia="Times New Roman" w:cs="Times New Roman"/>
          <w:sz w:val="22"/>
          <w:szCs w:val="22"/>
          <w:lang w:eastAsia="fr-FR"/>
        </w:rPr>
        <w:t xml:space="preserve">. </w:t>
      </w:r>
    </w:p>
    <w:p w14:paraId="0CDFF2F8" w14:textId="77777777" w:rsidR="00893768" w:rsidRPr="003615BF" w:rsidRDefault="00893768" w:rsidP="00203A1A">
      <w:pPr>
        <w:pStyle w:val="Corpsdetexte"/>
        <w:ind w:right="454"/>
        <w:jc w:val="both"/>
        <w:rPr>
          <w:sz w:val="22"/>
          <w:szCs w:val="22"/>
        </w:rPr>
      </w:pPr>
    </w:p>
    <w:p w14:paraId="0678C51A" w14:textId="2869F876" w:rsidR="00893768" w:rsidRPr="00020AA3" w:rsidRDefault="00893768" w:rsidP="00203A1A">
      <w:pPr>
        <w:pStyle w:val="Aucunstyle"/>
        <w:numPr>
          <w:ilvl w:val="0"/>
          <w:numId w:val="1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</w:pP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La Chaire* « Risque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s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côtiers et médiation scientifique » 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a pour ambition d’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accompagne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r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les territoires littoraux et rétro-littoraux face aux risques d’érosion et de submersion marine. 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Elle œuvre à 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la médiation entre les acteurs concernés (collectivités et entreprises) 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et la construction 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de stratégie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s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collective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s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d’adaptation au changement climatique. </w:t>
      </w:r>
    </w:p>
    <w:p w14:paraId="622E21FA" w14:textId="77777777" w:rsidR="00893768" w:rsidRPr="00020AA3" w:rsidRDefault="00893768" w:rsidP="00203A1A">
      <w:pPr>
        <w:pStyle w:val="Aucunstyle"/>
        <w:numPr>
          <w:ilvl w:val="0"/>
          <w:numId w:val="1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</w:pP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Le projet 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« </w:t>
      </w:r>
      <w:proofErr w:type="spellStart"/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Tech’Nomad</w:t>
      </w:r>
      <w:proofErr w:type="spellEnd"/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 », un bus de la </w:t>
      </w:r>
      <w:proofErr w:type="spellStart"/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Semitan</w:t>
      </w:r>
      <w:proofErr w:type="spellEnd"/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transformé en un espace de médiation scientifique nomade et immersif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, 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sensibilise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les jeunes publics aux disciplines scientifiques. Il a déjà parcouru 3 000 kilomètres en Pays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de la </w:t>
      </w: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Loire pour encourager les vocations. </w:t>
      </w:r>
    </w:p>
    <w:p w14:paraId="1EDA621E" w14:textId="063335BD" w:rsidR="00893768" w:rsidRPr="00020AA3" w:rsidRDefault="00893768" w:rsidP="00203A1A">
      <w:pPr>
        <w:pStyle w:val="Aucunstyle"/>
        <w:numPr>
          <w:ilvl w:val="0"/>
          <w:numId w:val="1"/>
        </w:numPr>
        <w:tabs>
          <w:tab w:val="left" w:pos="1020"/>
          <w:tab w:val="left" w:pos="1260"/>
        </w:tabs>
        <w:spacing w:line="240" w:lineRule="auto"/>
        <w:jc w:val="both"/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</w:pPr>
      <w:r w:rsidRPr="00020AA3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La Chaire* 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« Ville et Santé : espace, corps, mouvement » est interdisciplinaire et croise les enjeux de </w:t>
      </w:r>
      <w:r w:rsidR="005E40BA"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>santé, d’architecture</w:t>
      </w:r>
      <w:r>
        <w:rPr>
          <w:rFonts w:ascii="Source Sans Pro" w:eastAsia="Times New Roman" w:hAnsi="Source Sans Pro" w:cs="Times New Roman"/>
          <w:color w:val="auto"/>
          <w:sz w:val="22"/>
          <w:szCs w:val="22"/>
          <w:lang w:eastAsia="fr-FR"/>
        </w:rPr>
        <w:t xml:space="preserve"> et d’urbanisme. Les porteurs de projets imaginent les aménagements des espaces urbains de demain, en intégrant les mobilités des habitants comme vecteur de santé.   </w:t>
      </w:r>
    </w:p>
    <w:p w14:paraId="04D24BE2" w14:textId="75A13EE4" w:rsidR="000635B1" w:rsidRPr="000635B1" w:rsidRDefault="000635B1" w:rsidP="00203A1A">
      <w:pPr>
        <w:pStyle w:val="Corpsdetexte"/>
        <w:ind w:right="454"/>
        <w:jc w:val="both"/>
        <w:rPr>
          <w:b/>
          <w:bCs/>
          <w:sz w:val="22"/>
          <w:szCs w:val="22"/>
        </w:rPr>
      </w:pPr>
    </w:p>
    <w:p w14:paraId="21F25E36" w14:textId="77777777" w:rsidR="004D2900" w:rsidRPr="00020AA3" w:rsidRDefault="004D2900" w:rsidP="00203A1A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 SemiBold" w:hAnsi="Source Sans Pro SemiBold" w:cs="Source Sans Pro"/>
          <w:spacing w:val="-1"/>
          <w:sz w:val="22"/>
          <w:szCs w:val="22"/>
        </w:rPr>
      </w:pPr>
    </w:p>
    <w:p w14:paraId="18A1FA67" w14:textId="77777777" w:rsidR="00450D83" w:rsidRPr="008140E8" w:rsidRDefault="00020AA3" w:rsidP="00450D83">
      <w:pPr>
        <w:tabs>
          <w:tab w:val="num" w:pos="720"/>
        </w:tabs>
        <w:spacing w:after="160" w:line="259" w:lineRule="auto"/>
        <w:rPr>
          <w:sz w:val="18"/>
          <w:szCs w:val="18"/>
        </w:rPr>
      </w:pPr>
      <w:r>
        <w:rPr>
          <w:rStyle w:val="Appelnotedebasdep"/>
        </w:rPr>
        <w:lastRenderedPageBreak/>
        <w:t>*</w:t>
      </w:r>
      <w:r>
        <w:t xml:space="preserve"> </w:t>
      </w:r>
      <w:r w:rsidR="00450D83" w:rsidRPr="00450D83">
        <w:rPr>
          <w:sz w:val="18"/>
          <w:szCs w:val="18"/>
        </w:rPr>
        <w:t xml:space="preserve">Une chaire est </w:t>
      </w:r>
      <w:r w:rsidR="00450D83" w:rsidRPr="008140E8">
        <w:rPr>
          <w:sz w:val="18"/>
          <w:szCs w:val="18"/>
        </w:rPr>
        <w:t xml:space="preserve">un </w:t>
      </w:r>
      <w:r w:rsidR="00450D83" w:rsidRPr="008140E8">
        <w:rPr>
          <w:b/>
          <w:bCs/>
          <w:sz w:val="18"/>
          <w:szCs w:val="18"/>
        </w:rPr>
        <w:t>collectif académique</w:t>
      </w:r>
      <w:r w:rsidR="00450D83" w:rsidRPr="008140E8">
        <w:rPr>
          <w:i/>
          <w:iCs/>
          <w:sz w:val="18"/>
          <w:szCs w:val="18"/>
        </w:rPr>
        <w:t xml:space="preserve"> </w:t>
      </w:r>
      <w:r w:rsidR="00450D83" w:rsidRPr="008140E8">
        <w:rPr>
          <w:sz w:val="18"/>
          <w:szCs w:val="18"/>
        </w:rPr>
        <w:t xml:space="preserve">qui fait progresser la </w:t>
      </w:r>
      <w:r w:rsidR="00450D83" w:rsidRPr="008140E8">
        <w:rPr>
          <w:b/>
          <w:bCs/>
          <w:sz w:val="18"/>
          <w:szCs w:val="18"/>
        </w:rPr>
        <w:t>production de connaissances</w:t>
      </w:r>
      <w:r w:rsidR="00450D83" w:rsidRPr="00450D83">
        <w:rPr>
          <w:b/>
          <w:bCs/>
          <w:sz w:val="18"/>
          <w:szCs w:val="18"/>
        </w:rPr>
        <w:t>.</w:t>
      </w:r>
      <w:r w:rsidR="00450D83" w:rsidRPr="008140E8">
        <w:rPr>
          <w:b/>
          <w:bCs/>
          <w:sz w:val="18"/>
          <w:szCs w:val="18"/>
        </w:rPr>
        <w:t xml:space="preserve"> </w:t>
      </w:r>
      <w:r w:rsidR="00450D83" w:rsidRPr="008140E8">
        <w:rPr>
          <w:sz w:val="18"/>
          <w:szCs w:val="18"/>
        </w:rPr>
        <w:t xml:space="preserve">Elle mobilise, pendant 3 à 5 ans, </w:t>
      </w:r>
      <w:r w:rsidR="00450D83" w:rsidRPr="008140E8">
        <w:rPr>
          <w:sz w:val="18"/>
          <w:szCs w:val="18"/>
        </w:rPr>
        <w:t xml:space="preserve">des activités de </w:t>
      </w:r>
      <w:r w:rsidR="00450D83" w:rsidRPr="008140E8">
        <w:rPr>
          <w:b/>
          <w:bCs/>
          <w:sz w:val="18"/>
          <w:szCs w:val="18"/>
        </w:rPr>
        <w:t xml:space="preserve">recherche, d’innovation, de formation </w:t>
      </w:r>
      <w:r w:rsidR="00450D83" w:rsidRPr="008140E8">
        <w:rPr>
          <w:sz w:val="18"/>
          <w:szCs w:val="18"/>
        </w:rPr>
        <w:t xml:space="preserve">dont elle renforce les liens pour apporter une </w:t>
      </w:r>
      <w:r w:rsidR="00450D83" w:rsidRPr="008140E8">
        <w:rPr>
          <w:b/>
          <w:bCs/>
          <w:sz w:val="18"/>
          <w:szCs w:val="18"/>
        </w:rPr>
        <w:t xml:space="preserve">expertise scientifique </w:t>
      </w:r>
      <w:r w:rsidR="00450D83" w:rsidRPr="008140E8">
        <w:rPr>
          <w:sz w:val="18"/>
          <w:szCs w:val="18"/>
        </w:rPr>
        <w:t xml:space="preserve">sur une problématique définie avec ses parties prenantes (collectivités, acteurs socio-économiques…). Elle développe des approches innovantes et des compétences nouvelles. </w:t>
      </w:r>
      <w:r w:rsidR="00450D83" w:rsidRPr="008140E8">
        <w:rPr>
          <w:sz w:val="18"/>
          <w:szCs w:val="18"/>
        </w:rPr>
        <w:t xml:space="preserve">Elle inscrit ses travaux en cohérence avec les principes de la </w:t>
      </w:r>
      <w:r w:rsidR="00450D83" w:rsidRPr="008140E8">
        <w:rPr>
          <w:b/>
          <w:bCs/>
          <w:sz w:val="18"/>
          <w:szCs w:val="18"/>
        </w:rPr>
        <w:t>science ouverte</w:t>
      </w:r>
      <w:r w:rsidR="00450D83" w:rsidRPr="00450D83">
        <w:rPr>
          <w:b/>
          <w:bCs/>
          <w:sz w:val="18"/>
          <w:szCs w:val="18"/>
        </w:rPr>
        <w:t xml:space="preserve"> et </w:t>
      </w:r>
      <w:r w:rsidR="00450D83" w:rsidRPr="00450D83">
        <w:rPr>
          <w:sz w:val="18"/>
          <w:szCs w:val="18"/>
        </w:rPr>
        <w:t>est</w:t>
      </w:r>
      <w:r w:rsidR="00450D83" w:rsidRPr="008140E8">
        <w:rPr>
          <w:sz w:val="18"/>
          <w:szCs w:val="18"/>
        </w:rPr>
        <w:t xml:space="preserve"> cofinancée de façon significative et désintéressée par une ou plusieurs parties prenantes, </w:t>
      </w:r>
      <w:r w:rsidR="00450D83" w:rsidRPr="008140E8">
        <w:rPr>
          <w:sz w:val="18"/>
          <w:szCs w:val="18"/>
        </w:rPr>
        <w:t xml:space="preserve">dans le cadre de </w:t>
      </w:r>
      <w:r w:rsidR="00450D83" w:rsidRPr="008140E8">
        <w:rPr>
          <w:b/>
          <w:bCs/>
          <w:sz w:val="18"/>
          <w:szCs w:val="18"/>
        </w:rPr>
        <w:t>conventions de mécénat</w:t>
      </w:r>
      <w:r w:rsidR="00450D83" w:rsidRPr="008140E8">
        <w:rPr>
          <w:sz w:val="18"/>
          <w:szCs w:val="18"/>
        </w:rPr>
        <w:t xml:space="preserve">. </w:t>
      </w:r>
    </w:p>
    <w:p w14:paraId="792A8727" w14:textId="19100A1A" w:rsidR="00FF2E25" w:rsidRDefault="00FF2E25" w:rsidP="00450D83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7E3DA33D" w14:textId="77777777" w:rsidR="00FF2E25" w:rsidRDefault="00FF2E25" w:rsidP="00B31770">
      <w:pPr>
        <w:pStyle w:val="Aucunstyle"/>
        <w:tabs>
          <w:tab w:val="left" w:pos="1020"/>
          <w:tab w:val="left" w:pos="1260"/>
        </w:tabs>
        <w:jc w:val="both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3825862C" w14:textId="77777777" w:rsidR="00944FC8" w:rsidRDefault="00944FC8" w:rsidP="00B31770">
      <w:pPr>
        <w:pStyle w:val="Aucunstyle"/>
        <w:tabs>
          <w:tab w:val="left" w:pos="1020"/>
          <w:tab w:val="left" w:pos="1260"/>
        </w:tabs>
        <w:jc w:val="both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47E45E39" w14:textId="77777777" w:rsidR="00B31770" w:rsidRDefault="00B31770" w:rsidP="00B31770">
      <w:pPr>
        <w:pStyle w:val="Aucunstyle"/>
        <w:tabs>
          <w:tab w:val="left" w:pos="1020"/>
          <w:tab w:val="left" w:pos="1260"/>
        </w:tabs>
        <w:jc w:val="both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4EA6552F" w14:textId="77777777" w:rsidR="00B31770" w:rsidRDefault="00B31770" w:rsidP="00B31770">
      <w:pPr>
        <w:pStyle w:val="Aucunstyle"/>
        <w:tabs>
          <w:tab w:val="left" w:pos="1020"/>
          <w:tab w:val="left" w:pos="1260"/>
        </w:tabs>
        <w:jc w:val="both"/>
        <w:rPr>
          <w:rFonts w:ascii="Source Sans Pro SemiBold" w:hAnsi="Source Sans Pro SemiBold" w:cs="Source Sans Pro"/>
          <w:spacing w:val="-1"/>
          <w:sz w:val="18"/>
          <w:szCs w:val="18"/>
        </w:rPr>
      </w:pPr>
    </w:p>
    <w:p w14:paraId="1D3E9DC3" w14:textId="77777777" w:rsidR="00FE64E2" w:rsidRPr="0019139E" w:rsidRDefault="00FE64E2" w:rsidP="00FE64E2">
      <w:pPr>
        <w:rPr>
          <w:rFonts w:ascii="Calibri" w:hAnsi="Calibri" w:cs="Calibri"/>
          <w:b/>
          <w:bCs/>
          <w:color w:val="000000"/>
          <w:spacing w:val="-1"/>
          <w:sz w:val="20"/>
          <w:szCs w:val="20"/>
        </w:rPr>
      </w:pPr>
      <w:r w:rsidRPr="0019139E">
        <w:rPr>
          <w:rFonts w:ascii="Source Sans Pro" w:hAnsi="Source Sans Pro" w:cs="Calibri"/>
          <w:b/>
          <w:bCs/>
          <w:spacing w:val="-1"/>
          <w:sz w:val="20"/>
          <w:szCs w:val="20"/>
        </w:rPr>
        <w:t xml:space="preserve">À propos </w:t>
      </w:r>
    </w:p>
    <w:p w14:paraId="06370ECC" w14:textId="77777777" w:rsidR="00FE64E2" w:rsidRPr="0019139E" w:rsidRDefault="00FE64E2" w:rsidP="00FE64E2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 w:cs="Calibri"/>
          <w:spacing w:val="-1"/>
          <w:sz w:val="20"/>
          <w:szCs w:val="20"/>
        </w:rPr>
      </w:pPr>
      <w:r w:rsidRPr="0019139E">
        <w:rPr>
          <w:rFonts w:ascii="Source Sans Pro" w:hAnsi="Source Sans Pro" w:cs="Calibri"/>
          <w:spacing w:val="-1"/>
          <w:sz w:val="20"/>
          <w:szCs w:val="20"/>
        </w:rPr>
        <w:t>Depuis 2011, la Fondation Nantes Université fédère entreprises et chercheurs autour de projets qui transforment durablement la société. Structure d’intérêt général, elle initie et accompagne des initiatives à fort impact, au service de la recherche, de l’innovation et de la formation – piliers de Nantes Université.</w:t>
      </w:r>
    </w:p>
    <w:p w14:paraId="093F4A21" w14:textId="530B2E40" w:rsidR="00FE64E2" w:rsidRPr="0019139E" w:rsidRDefault="00FE64E2" w:rsidP="00FE64E2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 w:cs="Calibri"/>
          <w:spacing w:val="-1"/>
          <w:sz w:val="20"/>
          <w:szCs w:val="20"/>
        </w:rPr>
      </w:pPr>
      <w:r w:rsidRPr="0019139E">
        <w:rPr>
          <w:rFonts w:ascii="Source Sans Pro" w:hAnsi="Source Sans Pro" w:cs="Calibri"/>
          <w:spacing w:val="-1"/>
          <w:sz w:val="20"/>
          <w:szCs w:val="20"/>
        </w:rPr>
        <w:t>En 202</w:t>
      </w:r>
      <w:r w:rsidR="00C36F0D">
        <w:rPr>
          <w:rFonts w:ascii="Source Sans Pro" w:hAnsi="Source Sans Pro" w:cs="Calibri"/>
          <w:spacing w:val="-1"/>
          <w:sz w:val="20"/>
          <w:szCs w:val="20"/>
        </w:rPr>
        <w:t>5</w:t>
      </w:r>
      <w:r w:rsidRPr="0019139E">
        <w:rPr>
          <w:rFonts w:ascii="Source Sans Pro" w:hAnsi="Source Sans Pro" w:cs="Calibri"/>
          <w:spacing w:val="-1"/>
          <w:sz w:val="20"/>
          <w:szCs w:val="20"/>
        </w:rPr>
        <w:t xml:space="preserve">, elle réunit </w:t>
      </w:r>
      <w:r w:rsidR="00AD41CC">
        <w:rPr>
          <w:rFonts w:ascii="Source Sans Pro" w:hAnsi="Source Sans Pro" w:cs="Calibri"/>
          <w:spacing w:val="-1"/>
          <w:sz w:val="20"/>
          <w:szCs w:val="20"/>
        </w:rPr>
        <w:t>58</w:t>
      </w:r>
      <w:r w:rsidR="00C36F0D" w:rsidRPr="0019139E">
        <w:rPr>
          <w:rFonts w:ascii="Source Sans Pro" w:hAnsi="Source Sans Pro" w:cs="Calibri"/>
          <w:spacing w:val="-1"/>
          <w:sz w:val="20"/>
          <w:szCs w:val="20"/>
        </w:rPr>
        <w:t xml:space="preserve"> </w:t>
      </w:r>
      <w:r w:rsidRPr="0019139E">
        <w:rPr>
          <w:rFonts w:ascii="Source Sans Pro" w:hAnsi="Source Sans Pro" w:cs="Calibri"/>
          <w:spacing w:val="-1"/>
          <w:sz w:val="20"/>
          <w:szCs w:val="20"/>
        </w:rPr>
        <w:t xml:space="preserve">entreprises mécènes et a soutenu </w:t>
      </w:r>
      <w:r w:rsidR="00AD41CC">
        <w:rPr>
          <w:rFonts w:ascii="Source Sans Pro" w:hAnsi="Source Sans Pro" w:cs="Calibri"/>
          <w:spacing w:val="-1"/>
          <w:sz w:val="20"/>
          <w:szCs w:val="20"/>
        </w:rPr>
        <w:t>30</w:t>
      </w:r>
      <w:r w:rsidRPr="0019139E">
        <w:rPr>
          <w:rFonts w:ascii="Source Sans Pro" w:hAnsi="Source Sans Pro" w:cs="Calibri"/>
          <w:spacing w:val="-1"/>
          <w:sz w:val="20"/>
          <w:szCs w:val="20"/>
        </w:rPr>
        <w:t xml:space="preserve"> projets et chaires. </w:t>
      </w:r>
    </w:p>
    <w:p w14:paraId="5C0B994C" w14:textId="77777777" w:rsidR="00FE64E2" w:rsidRDefault="00FE64E2" w:rsidP="00FE64E2">
      <w:pPr>
        <w:pStyle w:val="Aucunstyle"/>
        <w:tabs>
          <w:tab w:val="left" w:pos="1020"/>
          <w:tab w:val="left" w:pos="1260"/>
        </w:tabs>
        <w:spacing w:line="240" w:lineRule="auto"/>
        <w:jc w:val="both"/>
        <w:rPr>
          <w:rFonts w:ascii="Source Sans Pro" w:hAnsi="Source Sans Pro" w:cs="Calibri"/>
          <w:spacing w:val="-1"/>
          <w:sz w:val="20"/>
          <w:szCs w:val="20"/>
        </w:rPr>
      </w:pPr>
      <w:r w:rsidRPr="0019139E">
        <w:rPr>
          <w:rFonts w:ascii="Source Sans Pro" w:hAnsi="Source Sans Pro" w:cs="Calibri"/>
          <w:spacing w:val="-1"/>
          <w:sz w:val="20"/>
          <w:szCs w:val="20"/>
        </w:rPr>
        <w:t>Ces collaborations public-privé portent sur des enjeux majeurs : transitions environnementales et sociétales, santé globale, industrie du futur, citoyenneté, bien-être étudiant et vie de campus. Ensemble, chercheurs et mécènes contribuent au dynamisme du territoire et participent à relever les grands défis de demain.</w:t>
      </w:r>
    </w:p>
    <w:p w14:paraId="08F68A0E" w14:textId="32C8749D" w:rsidR="00260F45" w:rsidRPr="00FF2E25" w:rsidRDefault="00260F45" w:rsidP="00B31770">
      <w:pPr>
        <w:pStyle w:val="Aucunstyle"/>
        <w:tabs>
          <w:tab w:val="left" w:pos="1020"/>
          <w:tab w:val="left" w:pos="1260"/>
        </w:tabs>
        <w:jc w:val="both"/>
        <w:rPr>
          <w:rFonts w:ascii="Source Sans Pro SemiBold" w:hAnsi="Source Sans Pro SemiBold" w:cs="Source Sans Pro"/>
          <w:spacing w:val="-1"/>
          <w:sz w:val="18"/>
          <w:szCs w:val="18"/>
        </w:rPr>
      </w:pPr>
    </w:p>
    <w:sectPr w:rsidR="00260F45" w:rsidRPr="00FF2E25" w:rsidSect="00FF2E25">
      <w:headerReference w:type="default" r:id="rId7"/>
      <w:footerReference w:type="default" r:id="rId8"/>
      <w:pgSz w:w="11901" w:h="16817"/>
      <w:pgMar w:top="1928" w:right="794" w:bottom="1985" w:left="794" w:header="397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7809" w14:textId="77777777" w:rsidR="00565A4D" w:rsidRDefault="00565A4D" w:rsidP="00A54AE2">
      <w:r>
        <w:separator/>
      </w:r>
    </w:p>
  </w:endnote>
  <w:endnote w:type="continuationSeparator" w:id="0">
    <w:p w14:paraId="0BC7B549" w14:textId="77777777" w:rsidR="00565A4D" w:rsidRDefault="00565A4D" w:rsidP="00A5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8601" w14:textId="7A231682" w:rsidR="00A54AE2" w:rsidRPr="00FF2E25" w:rsidRDefault="00FF2E25" w:rsidP="00FF2E25">
    <w:pPr>
      <w:spacing w:before="27" w:line="228" w:lineRule="auto"/>
      <w:jc w:val="center"/>
      <w:rPr>
        <w:rFonts w:ascii="Source Sans Pro" w:hAnsi="Source Sans Pro"/>
        <w:b/>
        <w:bCs/>
        <w:sz w:val="18"/>
        <w:szCs w:val="18"/>
      </w:rPr>
    </w:pPr>
    <w:r w:rsidRPr="00FF2E25">
      <w:rPr>
        <w:rFonts w:ascii="Source Sans Pro" w:hAnsi="Source Sans Pro"/>
        <w:b/>
        <w:bCs/>
        <w:sz w:val="18"/>
        <w:szCs w:val="18"/>
      </w:rPr>
      <w:t>CONTACTS PRESSE</w:t>
    </w:r>
  </w:p>
  <w:p w14:paraId="17C86281" w14:textId="0DF7E7D7" w:rsidR="00FF2E25" w:rsidRPr="00FF2E25" w:rsidRDefault="00FF2E25" w:rsidP="00FF2E25">
    <w:pPr>
      <w:spacing w:before="27" w:line="228" w:lineRule="auto"/>
      <w:ind w:left="20"/>
      <w:jc w:val="center"/>
      <w:rPr>
        <w:rFonts w:ascii="Source Sans Pro" w:hAnsi="Source Sans Pro"/>
        <w:sz w:val="18"/>
        <w:szCs w:val="18"/>
      </w:rPr>
    </w:pPr>
    <w:r w:rsidRPr="00FF2E25">
      <w:rPr>
        <w:rFonts w:ascii="Source Sans Pro" w:hAnsi="Source Sans Pro"/>
        <w:sz w:val="18"/>
        <w:szCs w:val="18"/>
      </w:rPr>
      <w:t>Virginie BOISGONTIER</w:t>
    </w:r>
    <w:r w:rsidR="00B626E7">
      <w:rPr>
        <w:rFonts w:ascii="Source Sans Pro" w:hAnsi="Source Sans Pro"/>
        <w:sz w:val="18"/>
        <w:szCs w:val="18"/>
      </w:rPr>
      <w:t xml:space="preserve"> -</w:t>
    </w:r>
    <w:r w:rsidRPr="00FF2E25">
      <w:rPr>
        <w:rFonts w:ascii="Source Sans Pro" w:hAnsi="Source Sans Pro"/>
        <w:sz w:val="18"/>
        <w:szCs w:val="18"/>
      </w:rPr>
      <w:t xml:space="preserve"> </w:t>
    </w:r>
    <w:hyperlink r:id="rId1" w:history="1">
      <w:r w:rsidR="00B626E7" w:rsidRPr="00B31770">
        <w:rPr>
          <w:rStyle w:val="Lienhypertexte"/>
          <w:rFonts w:ascii="Source Sans Pro" w:hAnsi="Source Sans Pro"/>
          <w:sz w:val="18"/>
          <w:szCs w:val="18"/>
        </w:rPr>
        <w:t>virginie.boisgontier@scribacom.fr</w:t>
      </w:r>
    </w:hyperlink>
    <w:r w:rsidR="00B626E7">
      <w:rPr>
        <w:rFonts w:ascii="Source Sans Pro" w:hAnsi="Source Sans Pro"/>
        <w:sz w:val="18"/>
        <w:szCs w:val="18"/>
      </w:rPr>
      <w:t xml:space="preserve"> </w:t>
    </w:r>
    <w:r w:rsidRPr="00FF2E25">
      <w:rPr>
        <w:rFonts w:ascii="Source Sans Pro" w:hAnsi="Source Sans Pro"/>
        <w:sz w:val="18"/>
        <w:szCs w:val="18"/>
      </w:rPr>
      <w:t>– 07 86 75 02 97</w:t>
    </w:r>
  </w:p>
  <w:p w14:paraId="551551AC" w14:textId="7B332594" w:rsidR="00FF2E25" w:rsidRDefault="00FF2E25" w:rsidP="00FF2E25">
    <w:pPr>
      <w:spacing w:before="27" w:line="228" w:lineRule="auto"/>
      <w:ind w:left="20"/>
      <w:jc w:val="center"/>
      <w:rPr>
        <w:rFonts w:ascii="Source Sans Pro" w:hAnsi="Source Sans Pro"/>
        <w:sz w:val="18"/>
        <w:szCs w:val="18"/>
      </w:rPr>
    </w:pPr>
    <w:r w:rsidRPr="00FF2E25">
      <w:rPr>
        <w:rFonts w:ascii="Source Sans Pro" w:hAnsi="Source Sans Pro"/>
        <w:sz w:val="18"/>
        <w:szCs w:val="18"/>
      </w:rPr>
      <w:t xml:space="preserve">Laurence EDY – </w:t>
    </w:r>
    <w:hyperlink r:id="rId2" w:history="1">
      <w:r w:rsidRPr="00FF2E25">
        <w:rPr>
          <w:rStyle w:val="Lienhypertexte"/>
          <w:rFonts w:ascii="Source Sans Pro" w:hAnsi="Source Sans Pro"/>
          <w:sz w:val="18"/>
          <w:szCs w:val="18"/>
        </w:rPr>
        <w:t>laurenceedy@gmail.com</w:t>
      </w:r>
    </w:hyperlink>
    <w:r w:rsidRPr="00FF2E25">
      <w:rPr>
        <w:rFonts w:ascii="Source Sans Pro" w:hAnsi="Source Sans Pro"/>
        <w:sz w:val="18"/>
        <w:szCs w:val="18"/>
      </w:rPr>
      <w:t xml:space="preserve"> – 06 63 06 26 11</w:t>
    </w:r>
  </w:p>
  <w:p w14:paraId="4EB80646" w14:textId="77777777" w:rsidR="00FF2E25" w:rsidRPr="00FF2E25" w:rsidRDefault="00FF2E25" w:rsidP="00944FC8">
    <w:pPr>
      <w:spacing w:before="27" w:line="228" w:lineRule="auto"/>
      <w:rPr>
        <w:rFonts w:ascii="Source Sans Pro" w:hAnsi="Source Sans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C9CA" w14:textId="77777777" w:rsidR="00565A4D" w:rsidRDefault="00565A4D" w:rsidP="00A54AE2">
      <w:r>
        <w:separator/>
      </w:r>
    </w:p>
  </w:footnote>
  <w:footnote w:type="continuationSeparator" w:id="0">
    <w:p w14:paraId="3FA68961" w14:textId="77777777" w:rsidR="00565A4D" w:rsidRDefault="00565A4D" w:rsidP="00A5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EF8F" w14:textId="70B285AE" w:rsidR="00A54AE2" w:rsidRDefault="00FE7E0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FD4DC" wp14:editId="236A4F9E">
          <wp:simplePos x="0" y="0"/>
          <wp:positionH relativeFrom="page">
            <wp:posOffset>504190</wp:posOffset>
          </wp:positionH>
          <wp:positionV relativeFrom="page">
            <wp:posOffset>323850</wp:posOffset>
          </wp:positionV>
          <wp:extent cx="2340000" cy="406800"/>
          <wp:effectExtent l="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8BE"/>
    <w:multiLevelType w:val="multilevel"/>
    <w:tmpl w:val="719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A6B44"/>
    <w:multiLevelType w:val="hybridMultilevel"/>
    <w:tmpl w:val="82940630"/>
    <w:lvl w:ilvl="0" w:tplc="A28A2010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11298">
    <w:abstractNumId w:val="1"/>
  </w:num>
  <w:num w:numId="2" w16cid:durableId="131297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E2"/>
    <w:rsid w:val="00020AA3"/>
    <w:rsid w:val="00033F20"/>
    <w:rsid w:val="0004068F"/>
    <w:rsid w:val="00044304"/>
    <w:rsid w:val="000541B9"/>
    <w:rsid w:val="000566E1"/>
    <w:rsid w:val="000635B1"/>
    <w:rsid w:val="00066FE6"/>
    <w:rsid w:val="00075ECB"/>
    <w:rsid w:val="000A09E2"/>
    <w:rsid w:val="000B350E"/>
    <w:rsid w:val="000C6E2A"/>
    <w:rsid w:val="000E4B6D"/>
    <w:rsid w:val="00112A3A"/>
    <w:rsid w:val="00130420"/>
    <w:rsid w:val="00170578"/>
    <w:rsid w:val="00171345"/>
    <w:rsid w:val="00183914"/>
    <w:rsid w:val="00185805"/>
    <w:rsid w:val="00187856"/>
    <w:rsid w:val="001A2F7F"/>
    <w:rsid w:val="001A6C8E"/>
    <w:rsid w:val="001B50B3"/>
    <w:rsid w:val="0020039B"/>
    <w:rsid w:val="00203A1A"/>
    <w:rsid w:val="00206B94"/>
    <w:rsid w:val="00220216"/>
    <w:rsid w:val="00224154"/>
    <w:rsid w:val="00260F45"/>
    <w:rsid w:val="0026600B"/>
    <w:rsid w:val="002F2675"/>
    <w:rsid w:val="002F5F1F"/>
    <w:rsid w:val="0031466A"/>
    <w:rsid w:val="00322D5F"/>
    <w:rsid w:val="00327A39"/>
    <w:rsid w:val="00345CD6"/>
    <w:rsid w:val="00351550"/>
    <w:rsid w:val="003569A3"/>
    <w:rsid w:val="003615BF"/>
    <w:rsid w:val="00362CF3"/>
    <w:rsid w:val="003C0E6B"/>
    <w:rsid w:val="003C211F"/>
    <w:rsid w:val="003D7984"/>
    <w:rsid w:val="004015F8"/>
    <w:rsid w:val="00450D83"/>
    <w:rsid w:val="0049621E"/>
    <w:rsid w:val="004A776F"/>
    <w:rsid w:val="004B1F80"/>
    <w:rsid w:val="004C3D6C"/>
    <w:rsid w:val="004D2900"/>
    <w:rsid w:val="004D767F"/>
    <w:rsid w:val="004F11CC"/>
    <w:rsid w:val="0050466E"/>
    <w:rsid w:val="005204A5"/>
    <w:rsid w:val="00565A4D"/>
    <w:rsid w:val="005A2768"/>
    <w:rsid w:val="005B67A7"/>
    <w:rsid w:val="005B7584"/>
    <w:rsid w:val="005C3095"/>
    <w:rsid w:val="005C765C"/>
    <w:rsid w:val="005E40BA"/>
    <w:rsid w:val="00601C4A"/>
    <w:rsid w:val="0063268D"/>
    <w:rsid w:val="00633A69"/>
    <w:rsid w:val="0063728B"/>
    <w:rsid w:val="006449D3"/>
    <w:rsid w:val="006533E3"/>
    <w:rsid w:val="006750B2"/>
    <w:rsid w:val="00693C56"/>
    <w:rsid w:val="006A0B8B"/>
    <w:rsid w:val="006C4528"/>
    <w:rsid w:val="006E31F6"/>
    <w:rsid w:val="00766C0B"/>
    <w:rsid w:val="007710AD"/>
    <w:rsid w:val="007A6E28"/>
    <w:rsid w:val="007D104D"/>
    <w:rsid w:val="007F03A8"/>
    <w:rsid w:val="008049DB"/>
    <w:rsid w:val="00837953"/>
    <w:rsid w:val="00890251"/>
    <w:rsid w:val="00893768"/>
    <w:rsid w:val="008A5466"/>
    <w:rsid w:val="008B3BA9"/>
    <w:rsid w:val="008D4665"/>
    <w:rsid w:val="008F537A"/>
    <w:rsid w:val="009146A8"/>
    <w:rsid w:val="00944FC8"/>
    <w:rsid w:val="00965915"/>
    <w:rsid w:val="009C15BE"/>
    <w:rsid w:val="009C29F9"/>
    <w:rsid w:val="009F12D3"/>
    <w:rsid w:val="009F680E"/>
    <w:rsid w:val="00A11CCB"/>
    <w:rsid w:val="00A30B5C"/>
    <w:rsid w:val="00A32806"/>
    <w:rsid w:val="00A40AA6"/>
    <w:rsid w:val="00A54AE2"/>
    <w:rsid w:val="00A6697E"/>
    <w:rsid w:val="00A753DF"/>
    <w:rsid w:val="00A87CF3"/>
    <w:rsid w:val="00AC268D"/>
    <w:rsid w:val="00AD41CC"/>
    <w:rsid w:val="00B1728C"/>
    <w:rsid w:val="00B31770"/>
    <w:rsid w:val="00B42091"/>
    <w:rsid w:val="00B626E7"/>
    <w:rsid w:val="00B65E80"/>
    <w:rsid w:val="00B766FC"/>
    <w:rsid w:val="00B82A2E"/>
    <w:rsid w:val="00B87D0F"/>
    <w:rsid w:val="00BA48F2"/>
    <w:rsid w:val="00BC417C"/>
    <w:rsid w:val="00BC643F"/>
    <w:rsid w:val="00BD0781"/>
    <w:rsid w:val="00C05B7D"/>
    <w:rsid w:val="00C11370"/>
    <w:rsid w:val="00C36F0D"/>
    <w:rsid w:val="00C4716C"/>
    <w:rsid w:val="00C47F43"/>
    <w:rsid w:val="00C56DC3"/>
    <w:rsid w:val="00C7531C"/>
    <w:rsid w:val="00C84AD8"/>
    <w:rsid w:val="00C9175A"/>
    <w:rsid w:val="00CA67B9"/>
    <w:rsid w:val="00CF1A59"/>
    <w:rsid w:val="00D04A3C"/>
    <w:rsid w:val="00D075B6"/>
    <w:rsid w:val="00D10691"/>
    <w:rsid w:val="00D1619D"/>
    <w:rsid w:val="00D532A9"/>
    <w:rsid w:val="00D62F6C"/>
    <w:rsid w:val="00D75D8C"/>
    <w:rsid w:val="00D84337"/>
    <w:rsid w:val="00D90C55"/>
    <w:rsid w:val="00D96B37"/>
    <w:rsid w:val="00DA553B"/>
    <w:rsid w:val="00DA7E52"/>
    <w:rsid w:val="00DE022E"/>
    <w:rsid w:val="00E529B5"/>
    <w:rsid w:val="00E8229E"/>
    <w:rsid w:val="00EE615C"/>
    <w:rsid w:val="00EF3FBF"/>
    <w:rsid w:val="00EF61F6"/>
    <w:rsid w:val="00F12E87"/>
    <w:rsid w:val="00F26F08"/>
    <w:rsid w:val="00F3591D"/>
    <w:rsid w:val="00FC20CB"/>
    <w:rsid w:val="00FD1FA1"/>
    <w:rsid w:val="00FE4DA3"/>
    <w:rsid w:val="00FE64E2"/>
    <w:rsid w:val="00FE72CC"/>
    <w:rsid w:val="00FE7E05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1A244"/>
  <w15:chartTrackingRefBased/>
  <w15:docId w15:val="{59B9056D-5527-3041-8541-5D4179E3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24154"/>
    <w:pPr>
      <w:keepNext/>
      <w:keepLines/>
      <w:framePr w:wrap="around" w:vAnchor="text" w:hAnchor="text" w:y="1"/>
      <w:shd w:val="clear" w:color="auto" w:fill="002060"/>
      <w:suppressAutoHyphens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154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A54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4AE2"/>
  </w:style>
  <w:style w:type="paragraph" w:styleId="Pieddepage">
    <w:name w:val="footer"/>
    <w:basedOn w:val="Normal"/>
    <w:link w:val="PieddepageCar"/>
    <w:uiPriority w:val="99"/>
    <w:unhideWhenUsed/>
    <w:rsid w:val="00A54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4AE2"/>
  </w:style>
  <w:style w:type="paragraph" w:styleId="Corpsdetexte">
    <w:name w:val="Body Text"/>
    <w:basedOn w:val="Normal"/>
    <w:link w:val="CorpsdetexteCar"/>
    <w:uiPriority w:val="1"/>
    <w:qFormat/>
    <w:rsid w:val="00A54AE2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A54AE2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rsid w:val="00A54A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sid w:val="00A54AE2"/>
    <w:rPr>
      <w:rFonts w:ascii="Source Sans Pro" w:hAnsi="Source Sans Pro" w:cs="Source Sans Pro"/>
      <w:sz w:val="14"/>
      <w:szCs w:val="14"/>
    </w:rPr>
  </w:style>
  <w:style w:type="character" w:customStyle="1" w:styleId="titre">
    <w:name w:val="titre"/>
    <w:uiPriority w:val="99"/>
    <w:rsid w:val="00A54AE2"/>
    <w:rPr>
      <w:rFonts w:ascii="Source Sans Pro" w:hAnsi="Source Sans Pro" w:cs="Source Sans Pro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F2E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2E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0F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20AA3"/>
    <w:rPr>
      <w:vertAlign w:val="superscript"/>
    </w:rPr>
  </w:style>
  <w:style w:type="paragraph" w:styleId="Rvision">
    <w:name w:val="Revision"/>
    <w:hidden/>
    <w:uiPriority w:val="99"/>
    <w:semiHidden/>
    <w:rsid w:val="00351550"/>
  </w:style>
  <w:style w:type="character" w:styleId="Marquedecommentaire">
    <w:name w:val="annotation reference"/>
    <w:basedOn w:val="Policepardfaut"/>
    <w:uiPriority w:val="99"/>
    <w:semiHidden/>
    <w:unhideWhenUsed/>
    <w:rsid w:val="00401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15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1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1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15F8"/>
    <w:rPr>
      <w:b/>
      <w:bCs/>
      <w:sz w:val="20"/>
      <w:szCs w:val="20"/>
    </w:rPr>
  </w:style>
  <w:style w:type="paragraph" w:customStyle="1" w:styleId="p1">
    <w:name w:val="p1"/>
    <w:basedOn w:val="Normal"/>
    <w:rsid w:val="0026600B"/>
    <w:rPr>
      <w:rFonts w:ascii="Helvetica" w:eastAsia="Times New Roman" w:hAnsi="Helvetica" w:cs="Times New Roman"/>
      <w:color w:val="5B198E"/>
      <w:sz w:val="36"/>
      <w:szCs w:val="36"/>
      <w:lang w:eastAsia="fr-FR"/>
    </w:rPr>
  </w:style>
  <w:style w:type="paragraph" w:customStyle="1" w:styleId="p2">
    <w:name w:val="p2"/>
    <w:basedOn w:val="Normal"/>
    <w:rsid w:val="0026600B"/>
    <w:rPr>
      <w:rFonts w:ascii="Helvetica" w:eastAsia="Times New Roman" w:hAnsi="Helvetica" w:cs="Times New Roman"/>
      <w:color w:val="5B198E"/>
      <w:sz w:val="111"/>
      <w:szCs w:val="111"/>
      <w:lang w:eastAsia="fr-FR"/>
    </w:rPr>
  </w:style>
  <w:style w:type="paragraph" w:customStyle="1" w:styleId="p3">
    <w:name w:val="p3"/>
    <w:basedOn w:val="Normal"/>
    <w:rsid w:val="0026600B"/>
    <w:rPr>
      <w:rFonts w:ascii="Helvetica" w:eastAsia="Times New Roman" w:hAnsi="Helvetica" w:cs="Times New Roman"/>
      <w:color w:val="5B198E"/>
      <w:sz w:val="54"/>
      <w:szCs w:val="5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urenceedy@gmail.com" TargetMode="External"/><Relationship Id="rId1" Type="http://schemas.openxmlformats.org/officeDocument/2006/relationships/hyperlink" Target="mailto:virginie.boisgontier@scribaco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LELEU</cp:lastModifiedBy>
  <cp:revision>3</cp:revision>
  <dcterms:created xsi:type="dcterms:W3CDTF">2026-01-22T13:25:00Z</dcterms:created>
  <dcterms:modified xsi:type="dcterms:W3CDTF">2026-01-22T15:50:00Z</dcterms:modified>
</cp:coreProperties>
</file>